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2B7498" w:rsidRPr="001B4779" w:rsidP="001B4779">
      <w:pPr>
        <w:spacing w:line="480" w:lineRule="auto"/>
        <w:jc w:val="center"/>
        <w:rPr>
          <w:rFonts w:ascii="Times New Roman" w:hAnsi="Times New Roman" w:cs="Times New Roman"/>
          <w:sz w:val="24"/>
          <w:szCs w:val="24"/>
        </w:rPr>
      </w:pPr>
    </w:p>
    <w:p w:rsidR="002B7498" w:rsidRPr="001B4779" w:rsidP="001B4779">
      <w:pPr>
        <w:spacing w:line="480" w:lineRule="auto"/>
        <w:jc w:val="center"/>
        <w:rPr>
          <w:rFonts w:ascii="Times New Roman" w:hAnsi="Times New Roman" w:cs="Times New Roman"/>
          <w:sz w:val="24"/>
          <w:szCs w:val="24"/>
        </w:rPr>
      </w:pPr>
    </w:p>
    <w:p w:rsidR="001B4779" w:rsidRPr="001B4779" w:rsidP="001B4779">
      <w:pPr>
        <w:spacing w:line="480" w:lineRule="auto"/>
        <w:jc w:val="center"/>
        <w:rPr>
          <w:rFonts w:ascii="Times New Roman" w:hAnsi="Times New Roman" w:cs="Times New Roman"/>
          <w:sz w:val="24"/>
          <w:szCs w:val="24"/>
        </w:rPr>
      </w:pPr>
    </w:p>
    <w:p w:rsidR="002B7498" w:rsidP="001B4779">
      <w:pPr>
        <w:spacing w:line="480" w:lineRule="auto"/>
        <w:jc w:val="center"/>
        <w:rPr>
          <w:rFonts w:ascii="Times New Roman" w:hAnsi="Times New Roman" w:cs="Times New Roman"/>
          <w:sz w:val="24"/>
          <w:szCs w:val="24"/>
        </w:rPr>
      </w:pPr>
    </w:p>
    <w:p w:rsidR="00412D06" w:rsidRPr="001B4779" w:rsidP="001B4779">
      <w:pPr>
        <w:spacing w:line="480" w:lineRule="auto"/>
        <w:jc w:val="center"/>
        <w:rPr>
          <w:rFonts w:ascii="Times New Roman" w:hAnsi="Times New Roman" w:cs="Times New Roman"/>
          <w:sz w:val="24"/>
          <w:szCs w:val="24"/>
        </w:rPr>
      </w:pPr>
      <w:bookmarkStart w:id="0" w:name="_GoBack"/>
      <w:bookmarkEnd w:id="0"/>
    </w:p>
    <w:p w:rsidR="002B7498" w:rsidRPr="001B4779" w:rsidP="001B4779">
      <w:pPr>
        <w:spacing w:line="480" w:lineRule="auto"/>
        <w:jc w:val="center"/>
        <w:rPr>
          <w:rFonts w:ascii="Times New Roman" w:hAnsi="Times New Roman" w:cs="Times New Roman"/>
          <w:sz w:val="24"/>
          <w:szCs w:val="24"/>
        </w:rPr>
      </w:pPr>
    </w:p>
    <w:p w:rsidR="002B7498" w:rsidRPr="001B4779" w:rsidP="001B4779">
      <w:pPr>
        <w:spacing w:line="480" w:lineRule="auto"/>
        <w:jc w:val="center"/>
        <w:rPr>
          <w:rFonts w:ascii="Times New Roman" w:hAnsi="Times New Roman" w:cs="Times New Roman"/>
          <w:sz w:val="24"/>
          <w:szCs w:val="24"/>
        </w:rPr>
      </w:pPr>
    </w:p>
    <w:p w:rsidR="002B7498" w:rsidRPr="001B4779" w:rsidP="001B4779">
      <w:pPr>
        <w:spacing w:line="480" w:lineRule="auto"/>
        <w:jc w:val="center"/>
        <w:rPr>
          <w:rFonts w:ascii="Times New Roman" w:hAnsi="Times New Roman" w:cs="Times New Roman"/>
          <w:sz w:val="24"/>
          <w:szCs w:val="24"/>
        </w:rPr>
      </w:pPr>
      <w:r w:rsidRPr="001B4779">
        <w:rPr>
          <w:rFonts w:ascii="Times New Roman" w:hAnsi="Times New Roman" w:cs="Times New Roman"/>
          <w:sz w:val="24"/>
          <w:szCs w:val="24"/>
        </w:rPr>
        <w:t>Name</w:t>
      </w:r>
    </w:p>
    <w:p w:rsidR="002B7498" w:rsidRPr="001B4779" w:rsidP="001B4779">
      <w:pPr>
        <w:spacing w:line="480" w:lineRule="auto"/>
        <w:jc w:val="center"/>
        <w:rPr>
          <w:rFonts w:ascii="Times New Roman" w:hAnsi="Times New Roman" w:cs="Times New Roman"/>
          <w:sz w:val="24"/>
          <w:szCs w:val="24"/>
        </w:rPr>
      </w:pPr>
      <w:r w:rsidRPr="001B4779">
        <w:rPr>
          <w:rFonts w:ascii="Times New Roman" w:hAnsi="Times New Roman" w:cs="Times New Roman"/>
          <w:sz w:val="24"/>
          <w:szCs w:val="24"/>
        </w:rPr>
        <w:t>Institution</w:t>
      </w:r>
    </w:p>
    <w:p w:rsidR="002B7498" w:rsidRPr="001B4779" w:rsidP="001B4779">
      <w:pPr>
        <w:spacing w:line="480" w:lineRule="auto"/>
        <w:jc w:val="center"/>
        <w:rPr>
          <w:rFonts w:ascii="Times New Roman" w:hAnsi="Times New Roman" w:cs="Times New Roman"/>
          <w:sz w:val="24"/>
          <w:szCs w:val="24"/>
        </w:rPr>
      </w:pPr>
      <w:r w:rsidRPr="001B4779">
        <w:rPr>
          <w:rFonts w:ascii="Times New Roman" w:hAnsi="Times New Roman" w:cs="Times New Roman"/>
          <w:sz w:val="24"/>
          <w:szCs w:val="24"/>
        </w:rPr>
        <w:t>Course</w:t>
      </w:r>
    </w:p>
    <w:p w:rsidR="002B7498" w:rsidRPr="001B4779" w:rsidP="001B4779">
      <w:pPr>
        <w:spacing w:line="480" w:lineRule="auto"/>
        <w:jc w:val="center"/>
        <w:rPr>
          <w:rFonts w:ascii="Times New Roman" w:hAnsi="Times New Roman" w:cs="Times New Roman"/>
          <w:sz w:val="24"/>
          <w:szCs w:val="24"/>
        </w:rPr>
      </w:pPr>
      <w:r w:rsidRPr="001B4779">
        <w:rPr>
          <w:rFonts w:ascii="Times New Roman" w:hAnsi="Times New Roman" w:cs="Times New Roman"/>
          <w:sz w:val="24"/>
          <w:szCs w:val="24"/>
        </w:rPr>
        <w:t>Instructor</w:t>
      </w:r>
    </w:p>
    <w:p w:rsidR="002B7498" w:rsidRPr="001B4779" w:rsidP="001B4779">
      <w:pPr>
        <w:spacing w:line="480" w:lineRule="auto"/>
        <w:jc w:val="center"/>
        <w:rPr>
          <w:rFonts w:ascii="Times New Roman" w:hAnsi="Times New Roman" w:cs="Times New Roman"/>
          <w:sz w:val="24"/>
          <w:szCs w:val="24"/>
        </w:rPr>
      </w:pPr>
      <w:r w:rsidRPr="001B4779">
        <w:rPr>
          <w:rFonts w:ascii="Times New Roman" w:hAnsi="Times New Roman" w:cs="Times New Roman"/>
          <w:sz w:val="24"/>
          <w:szCs w:val="24"/>
        </w:rPr>
        <w:t>Date</w:t>
      </w:r>
    </w:p>
    <w:p w:rsidR="002B7498" w:rsidRPr="001B4779" w:rsidP="001B4779">
      <w:pPr>
        <w:spacing w:line="480" w:lineRule="auto"/>
        <w:jc w:val="center"/>
        <w:rPr>
          <w:rFonts w:ascii="Times New Roman" w:hAnsi="Times New Roman" w:cs="Times New Roman"/>
          <w:sz w:val="24"/>
          <w:szCs w:val="24"/>
        </w:rPr>
      </w:pPr>
    </w:p>
    <w:p w:rsidR="002B7498" w:rsidRPr="001B4779" w:rsidP="001B4779">
      <w:pPr>
        <w:spacing w:line="480" w:lineRule="auto"/>
        <w:rPr>
          <w:rFonts w:ascii="Times New Roman" w:hAnsi="Times New Roman" w:cs="Times New Roman"/>
          <w:sz w:val="24"/>
          <w:szCs w:val="24"/>
        </w:rPr>
      </w:pPr>
    </w:p>
    <w:p w:rsidR="002B7498" w:rsidRPr="001B4779" w:rsidP="001B4779">
      <w:pPr>
        <w:spacing w:line="480" w:lineRule="auto"/>
        <w:jc w:val="center"/>
        <w:rPr>
          <w:rFonts w:ascii="Times New Roman" w:hAnsi="Times New Roman" w:cs="Times New Roman"/>
          <w:sz w:val="24"/>
          <w:szCs w:val="24"/>
        </w:rPr>
      </w:pPr>
    </w:p>
    <w:p w:rsidR="001B4779" w:rsidP="001B4779">
      <w:pPr>
        <w:spacing w:line="480" w:lineRule="auto"/>
        <w:rPr>
          <w:rFonts w:ascii="Times New Roman" w:hAnsi="Times New Roman" w:cs="Times New Roman"/>
          <w:sz w:val="24"/>
          <w:szCs w:val="24"/>
        </w:rPr>
      </w:pPr>
    </w:p>
    <w:p w:rsidR="001B4779" w:rsidP="001B4779">
      <w:pPr>
        <w:spacing w:line="480" w:lineRule="auto"/>
        <w:ind w:firstLine="720"/>
        <w:rPr>
          <w:rFonts w:ascii="Times New Roman" w:hAnsi="Times New Roman" w:cs="Times New Roman"/>
          <w:sz w:val="24"/>
          <w:szCs w:val="24"/>
        </w:rPr>
      </w:pPr>
    </w:p>
    <w:p w:rsidR="001B4779" w:rsidP="001B4779">
      <w:pPr>
        <w:spacing w:line="480" w:lineRule="auto"/>
        <w:ind w:firstLine="720"/>
        <w:rPr>
          <w:rFonts w:ascii="Times New Roman" w:hAnsi="Times New Roman" w:cs="Times New Roman"/>
          <w:sz w:val="24"/>
          <w:szCs w:val="24"/>
        </w:rPr>
      </w:pPr>
    </w:p>
    <w:p w:rsidR="00D346E7" w:rsidRPr="001B4779" w:rsidP="001B4779">
      <w:pPr>
        <w:spacing w:line="480" w:lineRule="auto"/>
        <w:ind w:firstLine="720"/>
        <w:rPr>
          <w:rFonts w:ascii="Times New Roman" w:hAnsi="Times New Roman" w:cs="Times New Roman"/>
          <w:sz w:val="24"/>
          <w:szCs w:val="24"/>
        </w:rPr>
      </w:pPr>
      <w:r w:rsidRPr="001B4779">
        <w:rPr>
          <w:rFonts w:ascii="Times New Roman" w:hAnsi="Times New Roman" w:cs="Times New Roman"/>
          <w:sz w:val="24"/>
          <w:szCs w:val="24"/>
        </w:rPr>
        <w:t xml:space="preserve">There are various ethical issues that may be associated with the attorney-client defense privilege. Defense lawyers are hired by clients to represent them in legal proceedings. The client can hire an attorney based on their ability to pay their fees to represent them in the case. Once an individual has a favorable lawyer, they are expected to explain all the instances leading to the case based on the truth so as to develop the best defense. The lawyer's main role is to influence the best possible </w:t>
      </w:r>
      <w:r w:rsidRPr="001B4779" w:rsidR="00BC548B">
        <w:rPr>
          <w:rFonts w:ascii="Times New Roman" w:hAnsi="Times New Roman" w:cs="Times New Roman"/>
          <w:sz w:val="24"/>
          <w:szCs w:val="24"/>
        </w:rPr>
        <w:t>outcome</w:t>
      </w:r>
      <w:r w:rsidRPr="001B4779">
        <w:rPr>
          <w:rFonts w:ascii="Times New Roman" w:hAnsi="Times New Roman" w:cs="Times New Roman"/>
          <w:sz w:val="24"/>
          <w:szCs w:val="24"/>
        </w:rPr>
        <w:t xml:space="preserve"> for their client whether guilty or not </w:t>
      </w:r>
      <w:r w:rsidRPr="001B4779" w:rsidR="00BC548B">
        <w:rPr>
          <w:rFonts w:ascii="Times New Roman" w:hAnsi="Times New Roman" w:cs="Times New Roman"/>
          <w:sz w:val="24"/>
          <w:szCs w:val="24"/>
        </w:rPr>
        <w:t xml:space="preserve">guilty. This means that the attorney </w:t>
      </w:r>
      <w:r w:rsidRPr="001B4779" w:rsidR="00733E52">
        <w:rPr>
          <w:rFonts w:ascii="Times New Roman" w:hAnsi="Times New Roman" w:cs="Times New Roman"/>
          <w:sz w:val="24"/>
          <w:szCs w:val="24"/>
        </w:rPr>
        <w:t xml:space="preserve">hired by an individual who is not guilty of the crime they are accused of always works to prove that the client did not commit the crime. When the client is guilty, the </w:t>
      </w:r>
      <w:r w:rsidRPr="001B4779" w:rsidR="005C0ED6">
        <w:rPr>
          <w:rFonts w:ascii="Times New Roman" w:hAnsi="Times New Roman" w:cs="Times New Roman"/>
          <w:sz w:val="24"/>
          <w:szCs w:val="24"/>
        </w:rPr>
        <w:t xml:space="preserve">attorney is also required to argue in defense of their client regardless of whether it's the truth or not. The cases at these cases aim at promoting </w:t>
      </w:r>
      <w:r w:rsidRPr="001B4779" w:rsidR="001B4779">
        <w:rPr>
          <w:rFonts w:ascii="Times New Roman" w:hAnsi="Times New Roman" w:cs="Times New Roman"/>
          <w:sz w:val="24"/>
          <w:szCs w:val="24"/>
        </w:rPr>
        <w:t>fairness rather than the truth (</w:t>
      </w:r>
      <w:r w:rsidRPr="001B4779" w:rsidR="001B4779">
        <w:rPr>
          <w:rFonts w:ascii="Times New Roman" w:hAnsi="Times New Roman" w:cs="Times New Roman"/>
          <w:sz w:val="24"/>
          <w:szCs w:val="24"/>
          <w:shd w:val="clear" w:color="auto" w:fill="FFFFFF"/>
        </w:rPr>
        <w:t>Strassberg</w:t>
      </w:r>
      <w:r w:rsidRPr="001B4779" w:rsidR="001B4779">
        <w:rPr>
          <w:rFonts w:ascii="Times New Roman" w:hAnsi="Times New Roman" w:cs="Times New Roman"/>
          <w:sz w:val="24"/>
          <w:szCs w:val="24"/>
          <w:shd w:val="clear" w:color="auto" w:fill="FFFFFF"/>
        </w:rPr>
        <w:t xml:space="preserve">, </w:t>
      </w:r>
      <w:r w:rsidRPr="001B4779" w:rsidR="001B4779">
        <w:rPr>
          <w:rFonts w:ascii="Times New Roman" w:hAnsi="Times New Roman" w:cs="Times New Roman"/>
          <w:sz w:val="24"/>
          <w:szCs w:val="24"/>
          <w:shd w:val="clear" w:color="auto" w:fill="FFFFFF"/>
        </w:rPr>
        <w:t>2016)</w:t>
      </w:r>
      <w:r w:rsidRPr="001B4779" w:rsidR="001B4779">
        <w:rPr>
          <w:rFonts w:ascii="Times New Roman" w:hAnsi="Times New Roman" w:cs="Times New Roman"/>
          <w:sz w:val="24"/>
          <w:szCs w:val="24"/>
          <w:shd w:val="clear" w:color="auto" w:fill="FFFFFF"/>
        </w:rPr>
        <w:t>.</w:t>
      </w:r>
    </w:p>
    <w:p w:rsidR="005C0ED6" w:rsidRPr="001B4779" w:rsidP="001B4779">
      <w:pPr>
        <w:spacing w:line="480" w:lineRule="auto"/>
        <w:ind w:firstLine="720"/>
        <w:rPr>
          <w:rFonts w:ascii="Times New Roman" w:hAnsi="Times New Roman" w:cs="Times New Roman"/>
          <w:sz w:val="24"/>
          <w:szCs w:val="24"/>
        </w:rPr>
      </w:pPr>
      <w:r w:rsidRPr="001B4779">
        <w:rPr>
          <w:rFonts w:ascii="Times New Roman" w:hAnsi="Times New Roman" w:cs="Times New Roman"/>
          <w:sz w:val="24"/>
          <w:szCs w:val="24"/>
        </w:rPr>
        <w:t>The attorney-client privilege hinders the lawyers from disclosing any information about the case to any other party other than the one advised by their client. This raises various ethical issues when the client is guilty of the crime. The lawyer is expected to use all possible means to protect their client from incarceration or imprisonment whether they are guilty or not</w:t>
      </w:r>
      <w:r w:rsidRPr="001B4779" w:rsidR="00DC1D55">
        <w:rPr>
          <w:rFonts w:ascii="Times New Roman" w:hAnsi="Times New Roman" w:cs="Times New Roman"/>
          <w:sz w:val="24"/>
          <w:szCs w:val="24"/>
        </w:rPr>
        <w:t xml:space="preserve"> </w:t>
      </w:r>
      <w:r w:rsidRPr="001B4779" w:rsidR="00DC1D55">
        <w:rPr>
          <w:rFonts w:ascii="Times New Roman" w:hAnsi="Times New Roman" w:cs="Times New Roman"/>
          <w:sz w:val="24"/>
          <w:szCs w:val="24"/>
        </w:rPr>
        <w:t>(</w:t>
      </w:r>
      <w:r w:rsidRPr="001B4779" w:rsidR="00DC1D55">
        <w:rPr>
          <w:rFonts w:ascii="Times New Roman" w:hAnsi="Times New Roman" w:cs="Times New Roman"/>
          <w:sz w:val="24"/>
          <w:szCs w:val="24"/>
          <w:shd w:val="clear" w:color="auto" w:fill="FFFFFF"/>
        </w:rPr>
        <w:t>Cohen, 2017)</w:t>
      </w:r>
      <w:r w:rsidRPr="001B4779">
        <w:rPr>
          <w:rFonts w:ascii="Times New Roman" w:hAnsi="Times New Roman" w:cs="Times New Roman"/>
          <w:sz w:val="24"/>
          <w:szCs w:val="24"/>
        </w:rPr>
        <w:t xml:space="preserve">. </w:t>
      </w:r>
      <w:r w:rsidRPr="001B4779" w:rsidR="00CD5EBD">
        <w:rPr>
          <w:rFonts w:ascii="Times New Roman" w:hAnsi="Times New Roman" w:cs="Times New Roman"/>
          <w:sz w:val="24"/>
          <w:szCs w:val="24"/>
        </w:rPr>
        <w:t xml:space="preserve">The lawyer can develop a false story in defense of their client. The attorney privilege in a case of manslaughter, for instance, can hinder justice even when the accused </w:t>
      </w:r>
      <w:r w:rsidRPr="001B4779" w:rsidR="004015BC">
        <w:rPr>
          <w:rFonts w:ascii="Times New Roman" w:hAnsi="Times New Roman" w:cs="Times New Roman"/>
          <w:sz w:val="24"/>
          <w:szCs w:val="24"/>
        </w:rPr>
        <w:t>p</w:t>
      </w:r>
      <w:r w:rsidRPr="001B4779" w:rsidR="00CD5EBD">
        <w:rPr>
          <w:rFonts w:ascii="Times New Roman" w:hAnsi="Times New Roman" w:cs="Times New Roman"/>
          <w:sz w:val="24"/>
          <w:szCs w:val="24"/>
        </w:rPr>
        <w:t xml:space="preserve">erson is guilty of the crime. </w:t>
      </w:r>
      <w:r w:rsidRPr="001B4779" w:rsidR="004015BC">
        <w:rPr>
          <w:rFonts w:ascii="Times New Roman" w:hAnsi="Times New Roman" w:cs="Times New Roman"/>
          <w:sz w:val="24"/>
          <w:szCs w:val="24"/>
        </w:rPr>
        <w:t xml:space="preserve">Although the truth may be disclosed to the lawyer about the crime, the truth which should obtain justice for the victim is usually </w:t>
      </w:r>
      <w:r w:rsidRPr="001B4779" w:rsidR="00501E91">
        <w:rPr>
          <w:rFonts w:ascii="Times New Roman" w:hAnsi="Times New Roman" w:cs="Times New Roman"/>
          <w:sz w:val="24"/>
          <w:szCs w:val="24"/>
        </w:rPr>
        <w:t>protected</w:t>
      </w:r>
      <w:r w:rsidRPr="001B4779" w:rsidR="004015BC">
        <w:rPr>
          <w:rFonts w:ascii="Times New Roman" w:hAnsi="Times New Roman" w:cs="Times New Roman"/>
          <w:sz w:val="24"/>
          <w:szCs w:val="24"/>
        </w:rPr>
        <w:t xml:space="preserve">. </w:t>
      </w:r>
      <w:r w:rsidRPr="001B4779" w:rsidR="00501E91">
        <w:rPr>
          <w:rFonts w:ascii="Times New Roman" w:hAnsi="Times New Roman" w:cs="Times New Roman"/>
          <w:sz w:val="24"/>
          <w:szCs w:val="24"/>
        </w:rPr>
        <w:t xml:space="preserve">This means the attorney-client privilege gives room for an individual to lie in a court of law. </w:t>
      </w:r>
      <w:r w:rsidRPr="001B4779" w:rsidR="005B7F58">
        <w:rPr>
          <w:rFonts w:ascii="Times New Roman" w:hAnsi="Times New Roman" w:cs="Times New Roman"/>
          <w:sz w:val="24"/>
          <w:szCs w:val="24"/>
        </w:rPr>
        <w:t xml:space="preserve">The privilege may also present a conflict to the lawyers who are focused on justice. Although they might know the truth about a crime they would want to see justice served, the privilege prevents them from ever disclosing this information. The privilege protects the </w:t>
      </w:r>
      <w:r w:rsidRPr="001B4779" w:rsidR="002B7498">
        <w:rPr>
          <w:rFonts w:ascii="Times New Roman" w:hAnsi="Times New Roman" w:cs="Times New Roman"/>
          <w:sz w:val="24"/>
          <w:szCs w:val="24"/>
        </w:rPr>
        <w:t>interests</w:t>
      </w:r>
      <w:r w:rsidRPr="001B4779" w:rsidR="005B7F58">
        <w:rPr>
          <w:rFonts w:ascii="Times New Roman" w:hAnsi="Times New Roman" w:cs="Times New Roman"/>
          <w:sz w:val="24"/>
          <w:szCs w:val="24"/>
        </w:rPr>
        <w:t xml:space="preserve"> of the accused person more than the </w:t>
      </w:r>
      <w:r w:rsidRPr="001B4779" w:rsidR="002B7498">
        <w:rPr>
          <w:rFonts w:ascii="Times New Roman" w:hAnsi="Times New Roman" w:cs="Times New Roman"/>
          <w:sz w:val="24"/>
          <w:szCs w:val="24"/>
        </w:rPr>
        <w:t>victim</w:t>
      </w:r>
      <w:r w:rsidRPr="001B4779" w:rsidR="005B7F58">
        <w:rPr>
          <w:rFonts w:ascii="Times New Roman" w:hAnsi="Times New Roman" w:cs="Times New Roman"/>
          <w:sz w:val="24"/>
          <w:szCs w:val="24"/>
        </w:rPr>
        <w:t xml:space="preserve"> of the crime even when an ind</w:t>
      </w:r>
      <w:r w:rsidRPr="001B4779" w:rsidR="001958AF">
        <w:rPr>
          <w:rFonts w:ascii="Times New Roman" w:hAnsi="Times New Roman" w:cs="Times New Roman"/>
          <w:sz w:val="24"/>
          <w:szCs w:val="24"/>
        </w:rPr>
        <w:t>ividual is guilty of the crime (</w:t>
      </w:r>
      <w:r w:rsidRPr="001B4779" w:rsidR="001958AF">
        <w:rPr>
          <w:rFonts w:ascii="Times New Roman" w:hAnsi="Times New Roman" w:cs="Times New Roman"/>
          <w:sz w:val="24"/>
          <w:szCs w:val="24"/>
          <w:shd w:val="clear" w:color="auto" w:fill="FFFFFF"/>
        </w:rPr>
        <w:t xml:space="preserve">Cohen, </w:t>
      </w:r>
      <w:r w:rsidRPr="001B4779" w:rsidR="001958AF">
        <w:rPr>
          <w:rFonts w:ascii="Times New Roman" w:hAnsi="Times New Roman" w:cs="Times New Roman"/>
          <w:sz w:val="24"/>
          <w:szCs w:val="24"/>
          <w:shd w:val="clear" w:color="auto" w:fill="FFFFFF"/>
        </w:rPr>
        <w:t>2017)</w:t>
      </w:r>
      <w:r w:rsidRPr="001B4779" w:rsidR="001958AF">
        <w:rPr>
          <w:rFonts w:ascii="Times New Roman" w:hAnsi="Times New Roman" w:cs="Times New Roman"/>
          <w:sz w:val="24"/>
          <w:szCs w:val="24"/>
          <w:shd w:val="clear" w:color="auto" w:fill="FFFFFF"/>
        </w:rPr>
        <w:t>.</w:t>
      </w:r>
    </w:p>
    <w:p w:rsidR="001958AF" w:rsidRPr="001B4779" w:rsidP="001B4779">
      <w:pPr>
        <w:spacing w:line="480" w:lineRule="auto"/>
        <w:jc w:val="center"/>
        <w:rPr>
          <w:rFonts w:ascii="Times New Roman" w:hAnsi="Times New Roman" w:cs="Times New Roman"/>
          <w:b/>
          <w:sz w:val="24"/>
          <w:szCs w:val="24"/>
        </w:rPr>
      </w:pPr>
      <w:r w:rsidRPr="001B4779">
        <w:rPr>
          <w:rFonts w:ascii="Times New Roman" w:hAnsi="Times New Roman" w:cs="Times New Roman"/>
          <w:b/>
          <w:sz w:val="24"/>
          <w:szCs w:val="24"/>
        </w:rPr>
        <w:t>References</w:t>
      </w:r>
    </w:p>
    <w:p w:rsidR="001958AF" w:rsidRPr="001B4779" w:rsidP="001B4779">
      <w:pPr>
        <w:spacing w:line="480" w:lineRule="auto"/>
        <w:ind w:left="720" w:hanging="720"/>
        <w:rPr>
          <w:rFonts w:ascii="Times New Roman" w:hAnsi="Times New Roman" w:cs="Times New Roman"/>
          <w:sz w:val="24"/>
          <w:szCs w:val="24"/>
          <w:shd w:val="clear" w:color="auto" w:fill="FFFFFF"/>
        </w:rPr>
      </w:pPr>
      <w:r w:rsidRPr="001B4779">
        <w:rPr>
          <w:rFonts w:ascii="Times New Roman" w:hAnsi="Times New Roman" w:cs="Times New Roman"/>
          <w:sz w:val="24"/>
          <w:szCs w:val="24"/>
          <w:shd w:val="clear" w:color="auto" w:fill="FFFFFF"/>
        </w:rPr>
        <w:t>Cohen, J. A. (201</w:t>
      </w:r>
      <w:r w:rsidRPr="001B4779">
        <w:rPr>
          <w:rFonts w:ascii="Times New Roman" w:hAnsi="Times New Roman" w:cs="Times New Roman"/>
          <w:sz w:val="24"/>
          <w:szCs w:val="24"/>
          <w:shd w:val="clear" w:color="auto" w:fill="FFFFFF"/>
        </w:rPr>
        <w:t>7). The Attorney-Client Privilege, Ethical Rules, and the Impaired Criminal Defendant. </w:t>
      </w:r>
      <w:r w:rsidRPr="001B4779">
        <w:rPr>
          <w:rFonts w:ascii="Times New Roman" w:hAnsi="Times New Roman" w:cs="Times New Roman"/>
          <w:i/>
          <w:iCs/>
          <w:sz w:val="24"/>
          <w:szCs w:val="24"/>
          <w:shd w:val="clear" w:color="auto" w:fill="FFFFFF"/>
        </w:rPr>
        <w:t>U. Miami L. Rev.</w:t>
      </w:r>
      <w:r w:rsidRPr="001B4779">
        <w:rPr>
          <w:rFonts w:ascii="Times New Roman" w:hAnsi="Times New Roman" w:cs="Times New Roman"/>
          <w:sz w:val="24"/>
          <w:szCs w:val="24"/>
          <w:shd w:val="clear" w:color="auto" w:fill="FFFFFF"/>
        </w:rPr>
        <w:t>, </w:t>
      </w:r>
      <w:r w:rsidRPr="001B4779">
        <w:rPr>
          <w:rFonts w:ascii="Times New Roman" w:hAnsi="Times New Roman" w:cs="Times New Roman"/>
          <w:i/>
          <w:iCs/>
          <w:sz w:val="24"/>
          <w:szCs w:val="24"/>
          <w:shd w:val="clear" w:color="auto" w:fill="FFFFFF"/>
        </w:rPr>
        <w:t>52</w:t>
      </w:r>
      <w:r w:rsidRPr="001B4779">
        <w:rPr>
          <w:rFonts w:ascii="Times New Roman" w:hAnsi="Times New Roman" w:cs="Times New Roman"/>
          <w:sz w:val="24"/>
          <w:szCs w:val="24"/>
          <w:shd w:val="clear" w:color="auto" w:fill="FFFFFF"/>
        </w:rPr>
        <w:t>, 529.</w:t>
      </w:r>
    </w:p>
    <w:p w:rsidR="001B4779" w:rsidRPr="001B4779" w:rsidP="001B4779">
      <w:pPr>
        <w:spacing w:line="480" w:lineRule="auto"/>
        <w:ind w:left="720" w:hanging="720"/>
        <w:rPr>
          <w:rFonts w:ascii="Times New Roman" w:hAnsi="Times New Roman" w:cs="Times New Roman"/>
          <w:b/>
          <w:sz w:val="24"/>
          <w:szCs w:val="24"/>
        </w:rPr>
      </w:pPr>
      <w:r w:rsidRPr="001B4779">
        <w:rPr>
          <w:rFonts w:ascii="Times New Roman" w:hAnsi="Times New Roman" w:cs="Times New Roman"/>
          <w:sz w:val="24"/>
          <w:szCs w:val="24"/>
          <w:shd w:val="clear" w:color="auto" w:fill="FFFFFF"/>
        </w:rPr>
        <w:t>Strassberg</w:t>
      </w:r>
      <w:r w:rsidRPr="001B4779">
        <w:rPr>
          <w:rFonts w:ascii="Times New Roman" w:hAnsi="Times New Roman" w:cs="Times New Roman"/>
          <w:sz w:val="24"/>
          <w:szCs w:val="24"/>
          <w:shd w:val="clear" w:color="auto" w:fill="FFFFFF"/>
        </w:rPr>
        <w:t>, M. I. (20</w:t>
      </w:r>
      <w:r w:rsidRPr="001B4779">
        <w:rPr>
          <w:rFonts w:ascii="Times New Roman" w:hAnsi="Times New Roman" w:cs="Times New Roman"/>
          <w:sz w:val="24"/>
          <w:szCs w:val="24"/>
          <w:shd w:val="clear" w:color="auto" w:fill="FFFFFF"/>
        </w:rPr>
        <w:t>1</w:t>
      </w:r>
      <w:r w:rsidRPr="001B4779">
        <w:rPr>
          <w:rFonts w:ascii="Times New Roman" w:hAnsi="Times New Roman" w:cs="Times New Roman"/>
          <w:sz w:val="24"/>
          <w:szCs w:val="24"/>
          <w:shd w:val="clear" w:color="auto" w:fill="FFFFFF"/>
        </w:rPr>
        <w:t>6). Privilege Can Be Abused: Exploring the Ethical Obligation to Avoid Frivolous Claims of Attorney-Client Privilege. </w:t>
      </w:r>
      <w:r w:rsidRPr="001B4779">
        <w:rPr>
          <w:rFonts w:ascii="Times New Roman" w:hAnsi="Times New Roman" w:cs="Times New Roman"/>
          <w:i/>
          <w:iCs/>
          <w:sz w:val="24"/>
          <w:szCs w:val="24"/>
          <w:shd w:val="clear" w:color="auto" w:fill="FFFFFF"/>
        </w:rPr>
        <w:t>Seton Hall L. Rev.</w:t>
      </w:r>
      <w:r w:rsidRPr="001B4779">
        <w:rPr>
          <w:rFonts w:ascii="Times New Roman" w:hAnsi="Times New Roman" w:cs="Times New Roman"/>
          <w:sz w:val="24"/>
          <w:szCs w:val="24"/>
          <w:shd w:val="clear" w:color="auto" w:fill="FFFFFF"/>
        </w:rPr>
        <w:t>, </w:t>
      </w:r>
      <w:r w:rsidRPr="001B4779">
        <w:rPr>
          <w:rFonts w:ascii="Times New Roman" w:hAnsi="Times New Roman" w:cs="Times New Roman"/>
          <w:i/>
          <w:iCs/>
          <w:sz w:val="24"/>
          <w:szCs w:val="24"/>
          <w:shd w:val="clear" w:color="auto" w:fill="FFFFFF"/>
        </w:rPr>
        <w:t>37</w:t>
      </w:r>
      <w:r w:rsidRPr="001B4779">
        <w:rPr>
          <w:rFonts w:ascii="Times New Roman" w:hAnsi="Times New Roman" w:cs="Times New Roman"/>
          <w:sz w:val="24"/>
          <w:szCs w:val="24"/>
          <w:shd w:val="clear" w:color="auto" w:fill="FFFFFF"/>
        </w:rPr>
        <w:t>, 413.</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50423050"/>
      <w:docPartObj>
        <w:docPartGallery w:val="Page Numbers (Top of Page)"/>
        <w:docPartUnique/>
      </w:docPartObj>
    </w:sdtPr>
    <w:sdtEndPr>
      <w:rPr>
        <w:noProof/>
      </w:rPr>
    </w:sdtEndPr>
    <w:sdtContent>
      <w:p w:rsidR="00412D06" w:rsidRPr="00412D06" w:rsidP="00412D06">
        <w:pPr>
          <w:spacing w:line="480" w:lineRule="auto"/>
          <w:rPr>
            <w:rFonts w:ascii="Times New Roman" w:hAnsi="Times New Roman" w:cs="Times New Roman"/>
            <w:sz w:val="24"/>
            <w:szCs w:val="24"/>
          </w:rPr>
        </w:pPr>
        <w:r>
          <w:rPr>
            <w:rFonts w:ascii="Times New Roman" w:hAnsi="Times New Roman" w:cs="Times New Roman"/>
            <w:sz w:val="24"/>
            <w:szCs w:val="24"/>
          </w:rPr>
          <w:t>PRIVILEGE AND ETHICS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56E"/>
    <w:rsid w:val="001958AF"/>
    <w:rsid w:val="001B4779"/>
    <w:rsid w:val="002B7498"/>
    <w:rsid w:val="004015BC"/>
    <w:rsid w:val="00412D06"/>
    <w:rsid w:val="00501E91"/>
    <w:rsid w:val="005B7F58"/>
    <w:rsid w:val="005C0ED6"/>
    <w:rsid w:val="00733E52"/>
    <w:rsid w:val="008F5DF7"/>
    <w:rsid w:val="00AA756E"/>
    <w:rsid w:val="00BC548B"/>
    <w:rsid w:val="00CD5EBD"/>
    <w:rsid w:val="00D346E7"/>
    <w:rsid w:val="00DC1D5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D0BD515-1AB1-4C2A-B879-3C54DC4AF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D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D06"/>
  </w:style>
  <w:style w:type="paragraph" w:styleId="Footer">
    <w:name w:val="footer"/>
    <w:basedOn w:val="Normal"/>
    <w:link w:val="FooterChar"/>
    <w:uiPriority w:val="99"/>
    <w:unhideWhenUsed/>
    <w:rsid w:val="00412D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2020-12-30T04:52:00Z</dcterms:created>
  <dcterms:modified xsi:type="dcterms:W3CDTF">2020-12-30T05:39:00Z</dcterms:modified>
</cp:coreProperties>
</file>